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58" w:rsidRPr="00B75758" w:rsidRDefault="00B75758" w:rsidP="00B75758">
      <w:pPr>
        <w:spacing w:before="100" w:beforeAutospacing="1" w:after="0" w:line="240" w:lineRule="auto"/>
        <w:jc w:val="center"/>
        <w:rPr>
          <w:rFonts w:ascii="Times New Roman" w:eastAsia="Times New Roman" w:hAnsi="Times New Roman" w:cs="Times New Roman"/>
          <w:sz w:val="24"/>
          <w:szCs w:val="24"/>
          <w:lang w:eastAsia="es-ES"/>
        </w:rPr>
      </w:pPr>
      <w:r w:rsidRPr="00B75758">
        <w:rPr>
          <w:rFonts w:ascii="Cambria" w:eastAsia="Times New Roman" w:hAnsi="Cambria" w:cs="Times New Roman"/>
          <w:b/>
          <w:bCs/>
          <w:sz w:val="28"/>
          <w:szCs w:val="28"/>
          <w:lang w:eastAsia="es-ES"/>
        </w:rPr>
        <w:t>SR</w:t>
      </w:r>
      <w:proofErr w:type="gramStart"/>
      <w:r w:rsidRPr="00B75758">
        <w:rPr>
          <w:rFonts w:ascii="Cambria" w:eastAsia="Times New Roman" w:hAnsi="Cambria" w:cs="Times New Roman"/>
          <w:b/>
          <w:bCs/>
          <w:sz w:val="28"/>
          <w:szCs w:val="28"/>
          <w:lang w:eastAsia="es-ES"/>
        </w:rPr>
        <w:t>./</w:t>
      </w:r>
      <w:proofErr w:type="gramEnd"/>
      <w:r w:rsidRPr="00B75758">
        <w:rPr>
          <w:rFonts w:ascii="Cambria" w:eastAsia="Times New Roman" w:hAnsi="Cambria" w:cs="Times New Roman"/>
          <w:b/>
          <w:bCs/>
          <w:sz w:val="28"/>
          <w:szCs w:val="28"/>
          <w:lang w:eastAsia="es-ES"/>
        </w:rPr>
        <w:t>SRA. DIPUTADO/A.</w:t>
      </w:r>
    </w:p>
    <w:p w:rsidR="00B75758" w:rsidRDefault="00B75758" w:rsidP="00B75758">
      <w:pPr>
        <w:spacing w:before="100" w:beforeAutospacing="1" w:after="0" w:line="240" w:lineRule="auto"/>
        <w:jc w:val="center"/>
        <w:rPr>
          <w:rFonts w:ascii="Cambria" w:eastAsia="Times New Roman" w:hAnsi="Cambria" w:cs="Times New Roman"/>
          <w:sz w:val="24"/>
          <w:szCs w:val="24"/>
          <w:lang w:eastAsia="es-ES"/>
        </w:rPr>
      </w:pPr>
      <w:r w:rsidRPr="00B75758">
        <w:rPr>
          <w:rFonts w:ascii="Cambria" w:eastAsia="Times New Roman" w:hAnsi="Cambria" w:cs="Times New Roman"/>
          <w:b/>
          <w:bCs/>
          <w:sz w:val="28"/>
          <w:szCs w:val="28"/>
          <w:lang w:eastAsia="es-ES"/>
        </w:rPr>
        <w:t>PARLAMENTO DE CANARIAS</w:t>
      </w:r>
      <w:r w:rsidRPr="00B75758">
        <w:rPr>
          <w:rFonts w:ascii="Cambria" w:eastAsia="Times New Roman" w:hAnsi="Cambria" w:cs="Times New Roman"/>
          <w:sz w:val="24"/>
          <w:szCs w:val="24"/>
          <w:lang w:eastAsia="es-ES"/>
        </w:rPr>
        <w:t>.</w:t>
      </w:r>
    </w:p>
    <w:p w:rsidR="00B75758" w:rsidRPr="00B75758" w:rsidRDefault="00B75758" w:rsidP="00B75758">
      <w:pPr>
        <w:spacing w:before="100" w:beforeAutospacing="1" w:after="0" w:line="240" w:lineRule="auto"/>
        <w:jc w:val="center"/>
        <w:rPr>
          <w:rFonts w:ascii="Times New Roman" w:eastAsia="Times New Roman" w:hAnsi="Times New Roman" w:cs="Times New Roman"/>
          <w:sz w:val="24"/>
          <w:szCs w:val="24"/>
          <w:lang w:eastAsia="es-ES"/>
        </w:rPr>
      </w:pPr>
      <w:r w:rsidRPr="00B75758">
        <w:rPr>
          <w:rFonts w:ascii="Cambria" w:eastAsia="Times New Roman" w:hAnsi="Cambria" w:cs="Times New Roman"/>
          <w:sz w:val="24"/>
          <w:szCs w:val="24"/>
          <w:lang w:eastAsia="es-ES"/>
        </w:rPr>
        <w:t> </w:t>
      </w:r>
    </w:p>
    <w:p w:rsidR="00B75758" w:rsidRPr="00B75758" w:rsidRDefault="00B75758" w:rsidP="00B75758">
      <w:pPr>
        <w:spacing w:before="45" w:after="45" w:line="360" w:lineRule="auto"/>
        <w:ind w:left="330" w:right="330"/>
        <w:jc w:val="both"/>
        <w:rPr>
          <w:rFonts w:ascii="Times New Roman" w:eastAsia="Times New Roman" w:hAnsi="Times New Roman" w:cs="Times New Roman"/>
          <w:sz w:val="24"/>
          <w:szCs w:val="24"/>
          <w:lang w:eastAsia="es-ES"/>
        </w:rPr>
      </w:pPr>
      <w:proofErr w:type="gramStart"/>
      <w:r w:rsidRPr="00B75758">
        <w:rPr>
          <w:rFonts w:ascii="Cambria" w:eastAsia="Times New Roman" w:hAnsi="Cambria" w:cs="Times New Roman"/>
          <w:sz w:val="24"/>
          <w:szCs w:val="24"/>
          <w:lang w:eastAsia="es-ES"/>
        </w:rPr>
        <w:t>D./</w:t>
      </w:r>
      <w:proofErr w:type="gramEnd"/>
      <w:r w:rsidRPr="00B75758">
        <w:rPr>
          <w:rFonts w:ascii="Cambria" w:eastAsia="Times New Roman" w:hAnsi="Cambria" w:cs="Times New Roman"/>
          <w:sz w:val="24"/>
          <w:szCs w:val="24"/>
          <w:lang w:eastAsia="es-ES"/>
        </w:rPr>
        <w:t xml:space="preserve">Dª ............................................................, con DNI Nº .........................................., Docente interino con .... </w:t>
      </w:r>
      <w:r>
        <w:rPr>
          <w:rFonts w:ascii="Cambria" w:eastAsia="Times New Roman" w:hAnsi="Cambria" w:cs="Times New Roman"/>
          <w:sz w:val="24"/>
          <w:szCs w:val="24"/>
          <w:lang w:eastAsia="es-ES"/>
        </w:rPr>
        <w:t xml:space="preserve">años de </w:t>
      </w:r>
      <w:r w:rsidRPr="00B75758">
        <w:rPr>
          <w:rFonts w:ascii="Cambria" w:eastAsia="Times New Roman" w:hAnsi="Cambria" w:cs="Times New Roman"/>
          <w:sz w:val="24"/>
          <w:szCs w:val="24"/>
          <w:lang w:eastAsia="es-ES"/>
        </w:rPr>
        <w:t xml:space="preserve">edad y ...... años de servicio: </w:t>
      </w:r>
    </w:p>
    <w:p w:rsidR="00B75758" w:rsidRPr="00B75758" w:rsidRDefault="00B75758" w:rsidP="00B75758">
      <w:pPr>
        <w:spacing w:before="45" w:after="45" w:line="360" w:lineRule="auto"/>
        <w:ind w:left="330" w:right="330" w:firstLine="660"/>
        <w:jc w:val="both"/>
        <w:rPr>
          <w:rFonts w:ascii="Times New Roman" w:eastAsia="Times New Roman" w:hAnsi="Times New Roman" w:cs="Times New Roman"/>
          <w:sz w:val="24"/>
          <w:szCs w:val="24"/>
          <w:lang w:eastAsia="es-ES"/>
        </w:rPr>
      </w:pPr>
      <w:r w:rsidRPr="00B75758">
        <w:rPr>
          <w:rFonts w:ascii="Cambria" w:eastAsia="Times New Roman" w:hAnsi="Cambria" w:cs="Times New Roman"/>
          <w:sz w:val="24"/>
          <w:szCs w:val="24"/>
          <w:lang w:eastAsia="es-ES"/>
        </w:rPr>
        <w:t xml:space="preserve"> Que por medio del presente escrito </w:t>
      </w:r>
      <w:r w:rsidRPr="00B75758">
        <w:rPr>
          <w:rFonts w:ascii="Cambria" w:eastAsia="Times New Roman" w:hAnsi="Cambria" w:cs="Times New Roman"/>
          <w:b/>
          <w:bCs/>
          <w:sz w:val="24"/>
          <w:szCs w:val="24"/>
          <w:lang w:eastAsia="es-ES"/>
        </w:rPr>
        <w:t>SOLICITAMOS QUE SE ADOPTEN LOS MECANISMOS LEGALES NECESARIOS</w:t>
      </w:r>
      <w:r w:rsidRPr="00B75758">
        <w:rPr>
          <w:rFonts w:ascii="Cambria" w:eastAsia="Times New Roman" w:hAnsi="Cambria" w:cs="Times New Roman"/>
          <w:sz w:val="24"/>
          <w:szCs w:val="24"/>
          <w:lang w:eastAsia="es-ES"/>
        </w:rPr>
        <w:t xml:space="preserve"> para que </w:t>
      </w:r>
      <w:r w:rsidRPr="00B75758">
        <w:rPr>
          <w:rFonts w:ascii="Cambria" w:eastAsia="Times New Roman" w:hAnsi="Cambria" w:cs="Times New Roman"/>
          <w:b/>
          <w:bCs/>
          <w:i/>
          <w:iCs/>
          <w:sz w:val="24"/>
          <w:szCs w:val="24"/>
          <w:lang w:eastAsia="es-ES"/>
        </w:rPr>
        <w:t>se apruebe una ley que permita una oferta de empleo público extraordinaria, exclusivamente por sistema de concurso, de conformidad con el artículo 61.6 (último párrafo) del Real Decreto Legislativo 5/2015, de 30 de octubre, por el que se aprueba el texto refundido de la Ley del Estatuto Básico del Empleado Público.</w:t>
      </w:r>
    </w:p>
    <w:p w:rsidR="00B75758" w:rsidRPr="00B75758" w:rsidRDefault="00B75758" w:rsidP="00B75758">
      <w:pPr>
        <w:spacing w:before="45" w:after="45" w:line="360" w:lineRule="auto"/>
        <w:ind w:left="330" w:right="330" w:firstLine="660"/>
        <w:jc w:val="both"/>
        <w:rPr>
          <w:rFonts w:ascii="Times New Roman" w:eastAsia="Times New Roman" w:hAnsi="Times New Roman" w:cs="Times New Roman"/>
          <w:sz w:val="24"/>
          <w:szCs w:val="24"/>
          <w:lang w:eastAsia="es-ES"/>
        </w:rPr>
      </w:pPr>
      <w:r w:rsidRPr="00B75758">
        <w:rPr>
          <w:rFonts w:ascii="Cambria" w:eastAsia="Times New Roman" w:hAnsi="Cambria" w:cs="Times New Roman"/>
          <w:sz w:val="24"/>
          <w:szCs w:val="24"/>
          <w:lang w:eastAsia="es-ES"/>
        </w:rPr>
        <w:t> Actualmente, es una realidad que el número de funcionarios docentes interinos es muy abultado, fruto de políticas restrictivas que conllevaron a que durante años, no se ofertaran las plazas correspondientes a las tasas de reposición anuales. Si esas plazas se hubiesen ofertado, muchos de los hoy todavía interinos ya serían funcionarios de carrera.</w:t>
      </w:r>
    </w:p>
    <w:p w:rsidR="00B75758" w:rsidRPr="00B75758" w:rsidRDefault="00B75758" w:rsidP="00B75758">
      <w:pPr>
        <w:spacing w:before="45" w:after="45" w:line="360" w:lineRule="auto"/>
        <w:ind w:left="330" w:right="330" w:firstLine="660"/>
        <w:jc w:val="both"/>
        <w:rPr>
          <w:rFonts w:ascii="Times New Roman" w:eastAsia="Times New Roman" w:hAnsi="Times New Roman" w:cs="Times New Roman"/>
          <w:sz w:val="24"/>
          <w:szCs w:val="24"/>
          <w:lang w:eastAsia="es-ES"/>
        </w:rPr>
      </w:pPr>
      <w:r w:rsidRPr="00B75758">
        <w:rPr>
          <w:rFonts w:ascii="Cambria" w:eastAsia="Times New Roman" w:hAnsi="Cambria" w:cs="Times New Roman"/>
          <w:sz w:val="24"/>
          <w:szCs w:val="24"/>
          <w:lang w:eastAsia="es-ES"/>
        </w:rPr>
        <w:t xml:space="preserve"> Es una tragedia, un despropósito y una aberración, tanto para los propios docentes como para la calidad del servicio educativo público de Canarias, que tras muchos años de impartir docencia de manera irreprochable (para la propia Consejería) y habitualmente en los peores destinos, un elevadísimo número de docentes puedan perder un trabajo para el que han demostrado estar sobradamente capacitados, porque se les exige competir (en </w:t>
      </w:r>
      <w:r w:rsidRPr="00B75758">
        <w:rPr>
          <w:rFonts w:ascii="Cambria" w:eastAsia="Times New Roman" w:hAnsi="Cambria" w:cs="Times New Roman"/>
          <w:i/>
          <w:iCs/>
          <w:sz w:val="24"/>
          <w:szCs w:val="24"/>
          <w:lang w:eastAsia="es-ES"/>
        </w:rPr>
        <w:t>falsa igualdad</w:t>
      </w:r>
      <w:r w:rsidRPr="00B75758">
        <w:rPr>
          <w:rFonts w:ascii="Cambria" w:eastAsia="Times New Roman" w:hAnsi="Cambria" w:cs="Times New Roman"/>
          <w:sz w:val="24"/>
          <w:szCs w:val="24"/>
          <w:lang w:eastAsia="es-ES"/>
        </w:rPr>
        <w:t xml:space="preserve">) con otros opositores, que en su mayoría disponen de mejores y mucho más favorables condiciones para afrontar la oposición, especialmente la primera parte eliminatoria que, paradójicamente, es la que menos permite detectar si el aspirante </w:t>
      </w:r>
      <w:proofErr w:type="spellStart"/>
      <w:r w:rsidRPr="00B75758">
        <w:rPr>
          <w:rFonts w:ascii="Cambria" w:eastAsia="Times New Roman" w:hAnsi="Cambria" w:cs="Times New Roman"/>
          <w:sz w:val="24"/>
          <w:szCs w:val="24"/>
          <w:lang w:eastAsia="es-ES"/>
        </w:rPr>
        <w:t>es o</w:t>
      </w:r>
      <w:proofErr w:type="spellEnd"/>
      <w:r w:rsidRPr="00B75758">
        <w:rPr>
          <w:rFonts w:ascii="Cambria" w:eastAsia="Times New Roman" w:hAnsi="Cambria" w:cs="Times New Roman"/>
          <w:sz w:val="24"/>
          <w:szCs w:val="24"/>
          <w:lang w:eastAsia="es-ES"/>
        </w:rPr>
        <w:t xml:space="preserve"> puede ser un buen docente.</w:t>
      </w:r>
    </w:p>
    <w:p w:rsidR="00B75758" w:rsidRPr="00B75758" w:rsidRDefault="00B75758" w:rsidP="00B75758">
      <w:pPr>
        <w:spacing w:before="45" w:after="45" w:line="360" w:lineRule="auto"/>
        <w:ind w:left="330" w:right="330" w:firstLine="660"/>
        <w:jc w:val="both"/>
        <w:rPr>
          <w:rFonts w:ascii="Times New Roman" w:eastAsia="Times New Roman" w:hAnsi="Times New Roman" w:cs="Times New Roman"/>
          <w:sz w:val="24"/>
          <w:szCs w:val="24"/>
          <w:lang w:eastAsia="es-ES"/>
        </w:rPr>
      </w:pPr>
      <w:r w:rsidRPr="00B75758">
        <w:rPr>
          <w:rFonts w:ascii="Cambria" w:eastAsia="Times New Roman" w:hAnsi="Cambria" w:cs="Times New Roman"/>
          <w:sz w:val="24"/>
          <w:szCs w:val="24"/>
          <w:lang w:eastAsia="es-ES"/>
        </w:rPr>
        <w:t> Todos sabemos que el trabajo del docente no acaba, ni mucho menos, al salir del centro, sino que requiere de muchas horas de dedicación y esfuerzo en casa. Es por ello inaceptable que a este colectivo se le exija que, además, prepare unas oposiciones en plano de igualdad con el resto de opositores. Si durante años han sido válidos para trabajar como docentes, ¿por qué no lo van a seguir siendo a partir de ahora?</w:t>
      </w:r>
    </w:p>
    <w:p w:rsidR="00B75758" w:rsidRPr="00B75758" w:rsidRDefault="00B75758" w:rsidP="00B75758">
      <w:pPr>
        <w:numPr>
          <w:ilvl w:val="0"/>
          <w:numId w:val="1"/>
        </w:numPr>
        <w:spacing w:before="45" w:after="45" w:line="360" w:lineRule="auto"/>
        <w:ind w:left="1050" w:right="330"/>
        <w:jc w:val="both"/>
        <w:rPr>
          <w:rFonts w:ascii="Times New Roman" w:eastAsia="Times New Roman" w:hAnsi="Times New Roman" w:cs="Times New Roman"/>
          <w:sz w:val="24"/>
          <w:szCs w:val="24"/>
          <w:lang w:eastAsia="es-ES"/>
        </w:rPr>
      </w:pPr>
      <w:r w:rsidRPr="00B75758">
        <w:rPr>
          <w:rFonts w:ascii="Cambria" w:eastAsia="Times New Roman" w:hAnsi="Cambria" w:cs="Times New Roman"/>
          <w:sz w:val="24"/>
          <w:szCs w:val="24"/>
          <w:lang w:eastAsia="es-ES"/>
        </w:rPr>
        <w:t>Las listas de interinos de nuestra comunidad están compuestas en un 71% por mujeres, en el cuerpo de maestros es el 79% y un 29% por hombres, en el cuerpo de maestros el 21%</w:t>
      </w:r>
    </w:p>
    <w:p w:rsidR="00B75758" w:rsidRPr="00B75758" w:rsidRDefault="00B75758" w:rsidP="00B75758">
      <w:pPr>
        <w:numPr>
          <w:ilvl w:val="0"/>
          <w:numId w:val="1"/>
        </w:numPr>
        <w:spacing w:before="45" w:after="45" w:line="360" w:lineRule="auto"/>
        <w:ind w:left="1050" w:right="330"/>
        <w:jc w:val="both"/>
        <w:rPr>
          <w:rFonts w:ascii="Times New Roman" w:eastAsia="Times New Roman" w:hAnsi="Times New Roman" w:cs="Times New Roman"/>
          <w:sz w:val="24"/>
          <w:szCs w:val="24"/>
          <w:lang w:eastAsia="es-ES"/>
        </w:rPr>
      </w:pPr>
      <w:r w:rsidRPr="00B75758">
        <w:rPr>
          <w:rFonts w:ascii="Cambria" w:eastAsia="Times New Roman" w:hAnsi="Cambria" w:cs="Times New Roman"/>
          <w:sz w:val="24"/>
          <w:szCs w:val="24"/>
          <w:lang w:eastAsia="es-ES"/>
        </w:rPr>
        <w:lastRenderedPageBreak/>
        <w:t>La media de edad en los nombrados hasta el 31 de agosto es superior a los 50 años.</w:t>
      </w:r>
    </w:p>
    <w:p w:rsidR="00B75758" w:rsidRPr="00B75758" w:rsidRDefault="00B75758" w:rsidP="00B75758">
      <w:pPr>
        <w:numPr>
          <w:ilvl w:val="0"/>
          <w:numId w:val="1"/>
        </w:numPr>
        <w:spacing w:before="45" w:after="45" w:line="360" w:lineRule="auto"/>
        <w:ind w:left="1050" w:right="330"/>
        <w:jc w:val="both"/>
        <w:rPr>
          <w:rFonts w:ascii="Times New Roman" w:eastAsia="Times New Roman" w:hAnsi="Times New Roman" w:cs="Times New Roman"/>
          <w:sz w:val="24"/>
          <w:szCs w:val="24"/>
          <w:lang w:eastAsia="es-ES"/>
        </w:rPr>
      </w:pPr>
      <w:r w:rsidRPr="00B75758">
        <w:rPr>
          <w:rFonts w:ascii="Cambria" w:eastAsia="Times New Roman" w:hAnsi="Cambria" w:cs="Times New Roman"/>
          <w:sz w:val="24"/>
          <w:szCs w:val="24"/>
          <w:lang w:eastAsia="es-ES"/>
        </w:rPr>
        <w:t xml:space="preserve">En el cuadro al final se detalla </w:t>
      </w:r>
      <w:proofErr w:type="gramStart"/>
      <w:r w:rsidRPr="00B75758">
        <w:rPr>
          <w:rFonts w:ascii="Cambria" w:eastAsia="Times New Roman" w:hAnsi="Cambria" w:cs="Times New Roman"/>
          <w:sz w:val="24"/>
          <w:szCs w:val="24"/>
          <w:lang w:eastAsia="es-ES"/>
        </w:rPr>
        <w:t>las situación</w:t>
      </w:r>
      <w:proofErr w:type="gramEnd"/>
      <w:r w:rsidRPr="00B75758">
        <w:rPr>
          <w:rFonts w:ascii="Cambria" w:eastAsia="Times New Roman" w:hAnsi="Cambria" w:cs="Times New Roman"/>
          <w:sz w:val="24"/>
          <w:szCs w:val="24"/>
          <w:lang w:eastAsia="es-ES"/>
        </w:rPr>
        <w:t xml:space="preserve"> de docentes interinos. en el curso 2017/2018</w:t>
      </w:r>
    </w:p>
    <w:p w:rsidR="00B75758" w:rsidRPr="00B75758" w:rsidRDefault="00B75758" w:rsidP="00B75758">
      <w:pPr>
        <w:numPr>
          <w:ilvl w:val="0"/>
          <w:numId w:val="1"/>
        </w:numPr>
        <w:spacing w:before="45" w:after="45" w:line="360" w:lineRule="auto"/>
        <w:ind w:left="1050" w:right="330"/>
        <w:jc w:val="both"/>
        <w:rPr>
          <w:rFonts w:ascii="Times New Roman" w:eastAsia="Times New Roman" w:hAnsi="Times New Roman" w:cs="Times New Roman"/>
          <w:sz w:val="24"/>
          <w:szCs w:val="24"/>
          <w:lang w:eastAsia="es-ES"/>
        </w:rPr>
      </w:pPr>
      <w:r w:rsidRPr="00B75758">
        <w:rPr>
          <w:rFonts w:ascii="Cambria" w:eastAsia="Times New Roman" w:hAnsi="Cambria" w:cs="Times New Roman"/>
          <w:sz w:val="24"/>
          <w:szCs w:val="24"/>
          <w:lang w:eastAsia="es-ES"/>
        </w:rPr>
        <w:t xml:space="preserve">Por el proceso de oposiciones del 2018, el número de interinos que no han sido nombrados a comienzo de curso 2018/2019 han sido 258. </w:t>
      </w:r>
    </w:p>
    <w:p w:rsidR="00B75758" w:rsidRPr="00B75758" w:rsidRDefault="00B75758" w:rsidP="00B75758">
      <w:pPr>
        <w:spacing w:before="45" w:after="45" w:line="360" w:lineRule="auto"/>
        <w:ind w:left="330" w:right="330" w:firstLine="660"/>
        <w:jc w:val="both"/>
        <w:rPr>
          <w:rFonts w:ascii="Times New Roman" w:eastAsia="Times New Roman" w:hAnsi="Times New Roman" w:cs="Times New Roman"/>
          <w:sz w:val="24"/>
          <w:szCs w:val="24"/>
          <w:lang w:eastAsia="es-ES"/>
        </w:rPr>
      </w:pPr>
      <w:r w:rsidRPr="00B75758">
        <w:rPr>
          <w:rFonts w:ascii="Cambria" w:eastAsia="Times New Roman" w:hAnsi="Cambria" w:cs="Times New Roman"/>
          <w:sz w:val="24"/>
          <w:szCs w:val="24"/>
          <w:lang w:eastAsia="es-ES"/>
        </w:rPr>
        <w:t>Es evidente que el artículo 61.6 del EBEP está pensado para estos casos:</w:t>
      </w:r>
    </w:p>
    <w:p w:rsidR="00B75758" w:rsidRPr="00B75758" w:rsidRDefault="00B75758" w:rsidP="00B75758">
      <w:pPr>
        <w:shd w:val="clear" w:color="auto" w:fill="FFFFFF"/>
        <w:spacing w:before="45" w:after="45" w:line="360" w:lineRule="auto"/>
        <w:ind w:left="330" w:right="330"/>
        <w:jc w:val="both"/>
        <w:rPr>
          <w:rFonts w:ascii="Verdana" w:eastAsia="Times New Roman" w:hAnsi="Verdana" w:cs="Times New Roman"/>
          <w:b/>
          <w:bCs/>
          <w:i/>
          <w:iCs/>
          <w:color w:val="333333"/>
          <w:sz w:val="24"/>
          <w:szCs w:val="24"/>
          <w:lang w:eastAsia="es-ES"/>
        </w:rPr>
      </w:pPr>
      <w:r w:rsidRPr="00B75758">
        <w:rPr>
          <w:rFonts w:ascii="Verdana" w:eastAsia="Times New Roman" w:hAnsi="Verdana" w:cs="Times New Roman"/>
          <w:b/>
          <w:bCs/>
          <w:i/>
          <w:iCs/>
          <w:color w:val="333333"/>
          <w:sz w:val="24"/>
          <w:szCs w:val="24"/>
          <w:lang w:eastAsia="es-ES"/>
        </w:rPr>
        <w:t>"6. Los sistemas selectivos de funcionarios de carrera serán los de oposición y concurso-oposición que deberán incluir, en todo caso, una o varias pruebas para determinar la capacidad de los aspirantes y establecer el orden de prelación.</w:t>
      </w:r>
    </w:p>
    <w:p w:rsidR="00B75758" w:rsidRPr="00B75758" w:rsidRDefault="00B75758" w:rsidP="00B75758">
      <w:pPr>
        <w:shd w:val="clear" w:color="auto" w:fill="FFFFFF"/>
        <w:spacing w:before="45" w:after="45" w:line="360" w:lineRule="auto"/>
        <w:ind w:left="330" w:right="330"/>
        <w:jc w:val="both"/>
        <w:rPr>
          <w:rFonts w:ascii="Verdana" w:eastAsia="Times New Roman" w:hAnsi="Verdana" w:cs="Times New Roman"/>
          <w:b/>
          <w:bCs/>
          <w:i/>
          <w:iCs/>
          <w:color w:val="333333"/>
          <w:sz w:val="24"/>
          <w:szCs w:val="24"/>
          <w:lang w:eastAsia="es-ES"/>
        </w:rPr>
      </w:pPr>
      <w:r w:rsidRPr="00B75758">
        <w:rPr>
          <w:rFonts w:ascii="Verdana" w:eastAsia="Times New Roman" w:hAnsi="Verdana" w:cs="Times New Roman"/>
          <w:b/>
          <w:bCs/>
          <w:i/>
          <w:iCs/>
          <w:color w:val="333333"/>
          <w:sz w:val="24"/>
          <w:szCs w:val="24"/>
          <w:lang w:eastAsia="es-ES"/>
        </w:rPr>
        <w:t>Sólo en virtud de ley podrá aplicarse, con carácter excepcional, el sistema de concurso que consistirá únicamente en la valoración de méritos."</w:t>
      </w:r>
    </w:p>
    <w:p w:rsidR="00B75758" w:rsidRPr="00B75758" w:rsidRDefault="00B75758" w:rsidP="00B75758">
      <w:pPr>
        <w:shd w:val="clear" w:color="auto" w:fill="FFFFFF"/>
        <w:spacing w:before="45" w:after="45" w:line="360" w:lineRule="auto"/>
        <w:ind w:left="330" w:right="330"/>
        <w:jc w:val="both"/>
        <w:rPr>
          <w:rFonts w:ascii="Verdana" w:eastAsia="Times New Roman" w:hAnsi="Verdana" w:cs="Times New Roman"/>
          <w:b/>
          <w:bCs/>
          <w:i/>
          <w:iCs/>
          <w:color w:val="333333"/>
          <w:sz w:val="24"/>
          <w:szCs w:val="24"/>
          <w:lang w:eastAsia="es-ES"/>
        </w:rPr>
      </w:pPr>
      <w:r w:rsidRPr="00B75758">
        <w:rPr>
          <w:rFonts w:ascii="Verdana" w:eastAsia="Times New Roman" w:hAnsi="Verdana" w:cs="Times New Roman"/>
          <w:b/>
          <w:bCs/>
          <w:i/>
          <w:iCs/>
          <w:color w:val="333333"/>
          <w:sz w:val="24"/>
          <w:szCs w:val="24"/>
          <w:lang w:eastAsia="es-ES"/>
        </w:rPr>
        <w:t> </w:t>
      </w:r>
    </w:p>
    <w:p w:rsidR="00B75758" w:rsidRPr="00B75758" w:rsidRDefault="00B75758" w:rsidP="00B75758">
      <w:pPr>
        <w:spacing w:before="60" w:after="60" w:line="360" w:lineRule="auto"/>
        <w:ind w:left="495" w:right="330" w:hanging="284"/>
        <w:jc w:val="both"/>
        <w:rPr>
          <w:rFonts w:ascii="Times New Roman" w:eastAsia="Times New Roman" w:hAnsi="Times New Roman" w:cs="Times New Roman"/>
          <w:sz w:val="24"/>
          <w:szCs w:val="24"/>
          <w:lang w:eastAsia="es-ES"/>
        </w:rPr>
      </w:pPr>
      <w:r w:rsidRPr="00B75758">
        <w:rPr>
          <w:rFonts w:ascii="Cambria" w:eastAsia="Times New Roman" w:hAnsi="Cambria" w:cs="Times New Roman"/>
          <w:sz w:val="24"/>
          <w:szCs w:val="24"/>
          <w:lang w:eastAsia="es-ES"/>
        </w:rPr>
        <w:t>1.  Las oposiciones son un procedimiento administrativo de selección de funcionarios de carrera que termina con la publicación de los seleccionados. Es como cualquier otro procedimiento administrativo: termina cuando se cierra el procedimiento, y no tiene por qué tener efecto externos en la configuración de las listas de interinos.</w:t>
      </w:r>
    </w:p>
    <w:p w:rsidR="00B75758" w:rsidRPr="00B75758" w:rsidRDefault="00B75758" w:rsidP="00B75758">
      <w:pPr>
        <w:spacing w:before="60" w:after="60" w:line="360" w:lineRule="auto"/>
        <w:ind w:left="495" w:right="330" w:hanging="284"/>
        <w:jc w:val="both"/>
        <w:rPr>
          <w:rFonts w:ascii="Times New Roman" w:eastAsia="Times New Roman" w:hAnsi="Times New Roman" w:cs="Times New Roman"/>
          <w:sz w:val="24"/>
          <w:szCs w:val="24"/>
          <w:lang w:eastAsia="es-ES"/>
        </w:rPr>
      </w:pPr>
      <w:r w:rsidRPr="00B75758">
        <w:rPr>
          <w:rFonts w:ascii="Cambria" w:eastAsia="Times New Roman" w:hAnsi="Cambria" w:cs="Times New Roman"/>
          <w:sz w:val="24"/>
          <w:szCs w:val="24"/>
          <w:lang w:eastAsia="es-ES"/>
        </w:rPr>
        <w:t>2.  Las oposiciones para acceder a la función pública docente tienen muchos defectos. Entre ellos, que no son un sistema diseñado para evaluar la competencia docente de los aspirantes, o detectar a los posibles buenos docentes, entre otras cosas, por las características de las pruebas, (memorísticas y eliminatorias), por el contenido de las mismas (muchas de ellas, no relacionadas con el desempeño del puesto de trabajo), por la poca transparencia, por las exigencias del calendario, la primera prueba coincide con la época de mayor actividad docentes, las evaluaciones finales), etc.</w:t>
      </w:r>
    </w:p>
    <w:p w:rsidR="00B75758" w:rsidRPr="00B75758" w:rsidRDefault="00B75758" w:rsidP="00B75758">
      <w:pPr>
        <w:spacing w:before="60" w:after="60" w:line="360" w:lineRule="auto"/>
        <w:ind w:left="495" w:right="330" w:hanging="284"/>
        <w:jc w:val="both"/>
        <w:rPr>
          <w:rFonts w:ascii="Times New Roman" w:eastAsia="Times New Roman" w:hAnsi="Times New Roman" w:cs="Times New Roman"/>
          <w:sz w:val="24"/>
          <w:szCs w:val="24"/>
          <w:lang w:eastAsia="es-ES"/>
        </w:rPr>
      </w:pPr>
      <w:r w:rsidRPr="00B75758">
        <w:rPr>
          <w:rFonts w:ascii="Cambria" w:eastAsia="Times New Roman" w:hAnsi="Cambria" w:cs="Times New Roman"/>
          <w:sz w:val="24"/>
          <w:szCs w:val="24"/>
          <w:lang w:eastAsia="es-ES"/>
        </w:rPr>
        <w:t>3.  Las listas de interinos pueden no estar vinculadas a las oposiciones, y no por ello ser ilegítimas, y mucho menos ilegales, como pretenden decir algunos grupos de aspirantes no seleccionados en las oposiciones de 2018.</w:t>
      </w:r>
    </w:p>
    <w:p w:rsidR="00B75758" w:rsidRPr="00B75758" w:rsidRDefault="00B75758" w:rsidP="00B75758">
      <w:pPr>
        <w:spacing w:before="60" w:after="60" w:line="360" w:lineRule="auto"/>
        <w:ind w:left="495" w:right="330" w:hanging="284"/>
        <w:jc w:val="both"/>
        <w:rPr>
          <w:rFonts w:ascii="Times New Roman" w:eastAsia="Times New Roman" w:hAnsi="Times New Roman" w:cs="Times New Roman"/>
          <w:sz w:val="24"/>
          <w:szCs w:val="24"/>
          <w:lang w:eastAsia="es-ES"/>
        </w:rPr>
      </w:pPr>
      <w:r w:rsidRPr="00B75758">
        <w:rPr>
          <w:rFonts w:ascii="Cambria" w:eastAsia="Times New Roman" w:hAnsi="Cambria" w:cs="Times New Roman"/>
          <w:sz w:val="24"/>
          <w:szCs w:val="24"/>
          <w:lang w:eastAsia="es-ES"/>
        </w:rPr>
        <w:t>4.  Hay comunidades en las que las listas de empleo no están vinculadas con las oposiciones y otras las vinculan parcialmente.</w:t>
      </w:r>
    </w:p>
    <w:p w:rsidR="00B75758" w:rsidRPr="00B75758" w:rsidRDefault="00B75758" w:rsidP="00B75758">
      <w:pPr>
        <w:spacing w:before="60" w:after="60" w:line="360" w:lineRule="auto"/>
        <w:ind w:left="495" w:right="330" w:hanging="284"/>
        <w:jc w:val="both"/>
        <w:rPr>
          <w:rFonts w:ascii="Times New Roman" w:eastAsia="Times New Roman" w:hAnsi="Times New Roman" w:cs="Times New Roman"/>
          <w:sz w:val="24"/>
          <w:szCs w:val="24"/>
          <w:lang w:eastAsia="es-ES"/>
        </w:rPr>
      </w:pPr>
      <w:r w:rsidRPr="00B75758">
        <w:rPr>
          <w:rFonts w:ascii="Cambria" w:eastAsia="Times New Roman" w:hAnsi="Cambria" w:cs="Times New Roman"/>
          <w:sz w:val="24"/>
          <w:szCs w:val="24"/>
          <w:lang w:eastAsia="es-ES"/>
        </w:rPr>
        <w:lastRenderedPageBreak/>
        <w:t>5.  Todos los interinos hemos accedido a las listas de empleo (y se han mantenido en ellas) atendiendo a los principios de igualdad, mérito, capacidad y publicidad. SIEMPRE HA SIDO ASÍ.</w:t>
      </w:r>
    </w:p>
    <w:p w:rsidR="00B75758" w:rsidRPr="00B75758" w:rsidRDefault="00B75758" w:rsidP="00B75758">
      <w:pPr>
        <w:spacing w:before="100" w:beforeAutospacing="1" w:after="0" w:line="256" w:lineRule="auto"/>
        <w:jc w:val="both"/>
        <w:rPr>
          <w:rFonts w:ascii="Times New Roman" w:eastAsia="Times New Roman" w:hAnsi="Times New Roman" w:cs="Times New Roman"/>
          <w:sz w:val="24"/>
          <w:szCs w:val="24"/>
          <w:lang w:eastAsia="es-ES"/>
        </w:rPr>
      </w:pPr>
      <w:r w:rsidRPr="00B75758">
        <w:rPr>
          <w:rFonts w:ascii="Cambria" w:eastAsia="Times New Roman" w:hAnsi="Cambria" w:cs="Times New Roman"/>
          <w:sz w:val="24"/>
          <w:szCs w:val="24"/>
          <w:lang w:eastAsia="es-ES"/>
        </w:rPr>
        <w:t>  </w:t>
      </w:r>
    </w:p>
    <w:tbl>
      <w:tblPr>
        <w:tblW w:w="13530" w:type="dxa"/>
        <w:shd w:val="clear" w:color="auto" w:fill="FFFFFF"/>
        <w:tblCellMar>
          <w:left w:w="0" w:type="dxa"/>
          <w:right w:w="0" w:type="dxa"/>
        </w:tblCellMar>
        <w:tblLook w:val="04A0"/>
      </w:tblPr>
      <w:tblGrid>
        <w:gridCol w:w="1619"/>
        <w:gridCol w:w="510"/>
        <w:gridCol w:w="645"/>
        <w:gridCol w:w="510"/>
        <w:gridCol w:w="645"/>
        <w:gridCol w:w="510"/>
        <w:gridCol w:w="645"/>
        <w:gridCol w:w="510"/>
        <w:gridCol w:w="645"/>
        <w:gridCol w:w="495"/>
        <w:gridCol w:w="645"/>
        <w:gridCol w:w="510"/>
        <w:gridCol w:w="645"/>
        <w:gridCol w:w="563"/>
        <w:gridCol w:w="765"/>
        <w:gridCol w:w="686"/>
        <w:gridCol w:w="645"/>
        <w:gridCol w:w="510"/>
        <w:gridCol w:w="645"/>
        <w:gridCol w:w="672"/>
        <w:gridCol w:w="510"/>
      </w:tblGrid>
      <w:tr w:rsidR="00B75758" w:rsidRPr="00B75758" w:rsidTr="00B75758">
        <w:trPr>
          <w:trHeight w:val="300"/>
        </w:trPr>
        <w:tc>
          <w:tcPr>
            <w:tcW w:w="13530" w:type="dxa"/>
            <w:gridSpan w:val="21"/>
            <w:tcBorders>
              <w:top w:val="single" w:sz="4" w:space="0" w:color="auto"/>
              <w:left w:val="single" w:sz="4" w:space="0" w:color="auto"/>
              <w:bottom w:val="single" w:sz="4" w:space="0" w:color="auto"/>
              <w:right w:val="single" w:sz="4" w:space="0" w:color="000000"/>
            </w:tcBorders>
            <w:shd w:val="clear" w:color="auto" w:fill="FFDD71"/>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Datos de los interinos con nombramiento durante el curso 2017/2018</w:t>
            </w:r>
          </w:p>
        </w:tc>
      </w:tr>
      <w:tr w:rsidR="00B75758" w:rsidRPr="00B75758" w:rsidTr="00B75758">
        <w:trPr>
          <w:trHeight w:val="165"/>
        </w:trPr>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r>
      <w:tr w:rsidR="00B75758" w:rsidRPr="00B75758" w:rsidTr="00B75758">
        <w:trPr>
          <w:trHeight w:val="270"/>
        </w:trPr>
        <w:tc>
          <w:tcPr>
            <w:tcW w:w="0" w:type="auto"/>
            <w:shd w:val="clear" w:color="auto" w:fill="FFC000"/>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EDAD</w:t>
            </w:r>
          </w:p>
        </w:tc>
        <w:tc>
          <w:tcPr>
            <w:tcW w:w="1155"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25 a 29 años</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30 a 34 años</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35 a 39 años</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40 a 44 años</w:t>
            </w:r>
          </w:p>
        </w:tc>
        <w:tc>
          <w:tcPr>
            <w:tcW w:w="1140"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45 a 49 años</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50 a 54 años</w:t>
            </w:r>
          </w:p>
        </w:tc>
        <w:tc>
          <w:tcPr>
            <w:tcW w:w="151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55 a 59 años</w:t>
            </w:r>
          </w:p>
        </w:tc>
        <w:tc>
          <w:tcPr>
            <w:tcW w:w="139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más de 59 años</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Con datos</w:t>
            </w:r>
          </w:p>
        </w:tc>
        <w:tc>
          <w:tcPr>
            <w:tcW w:w="780" w:type="dxa"/>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Sin datos</w:t>
            </w:r>
          </w:p>
        </w:tc>
        <w:tc>
          <w:tcPr>
            <w:tcW w:w="510" w:type="dxa"/>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Total</w:t>
            </w:r>
          </w:p>
        </w:tc>
      </w:tr>
      <w:tr w:rsidR="00B75758" w:rsidRPr="00B75758" w:rsidTr="00B75758">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Mujer</w:t>
            </w:r>
          </w:p>
        </w:tc>
        <w:tc>
          <w:tcPr>
            <w:tcW w:w="510" w:type="dxa"/>
            <w:tcBorders>
              <w:top w:val="single" w:sz="4" w:space="0" w:color="auto"/>
              <w:left w:val="nil"/>
              <w:bottom w:val="single" w:sz="4" w:space="0" w:color="auto"/>
              <w:right w:val="nil"/>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45</w:t>
            </w:r>
          </w:p>
        </w:tc>
        <w:tc>
          <w:tcPr>
            <w:tcW w:w="0" w:type="auto"/>
            <w:tcBorders>
              <w:top w:val="single" w:sz="4" w:space="0" w:color="auto"/>
              <w:left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136</w:t>
            </w:r>
          </w:p>
        </w:tc>
        <w:tc>
          <w:tcPr>
            <w:tcW w:w="0" w:type="auto"/>
            <w:tcBorders>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351</w:t>
            </w:r>
          </w:p>
        </w:tc>
        <w:tc>
          <w:tcPr>
            <w:tcW w:w="0" w:type="auto"/>
            <w:tcBorders>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446</w:t>
            </w:r>
          </w:p>
        </w:tc>
        <w:tc>
          <w:tcPr>
            <w:tcW w:w="0" w:type="auto"/>
            <w:tcBorders>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4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696</w:t>
            </w:r>
          </w:p>
        </w:tc>
        <w:tc>
          <w:tcPr>
            <w:tcW w:w="0" w:type="auto"/>
            <w:tcBorders>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842</w:t>
            </w:r>
          </w:p>
        </w:tc>
        <w:tc>
          <w:tcPr>
            <w:tcW w:w="0" w:type="auto"/>
            <w:tcBorders>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75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625</w:t>
            </w:r>
          </w:p>
        </w:tc>
        <w:tc>
          <w:tcPr>
            <w:tcW w:w="0" w:type="auto"/>
            <w:tcBorders>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75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382</w:t>
            </w:r>
          </w:p>
        </w:tc>
        <w:tc>
          <w:tcPr>
            <w:tcW w:w="0" w:type="auto"/>
            <w:tcBorders>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3.523</w:t>
            </w:r>
          </w:p>
        </w:tc>
        <w:tc>
          <w:tcPr>
            <w:tcW w:w="0" w:type="auto"/>
            <w:tcBorders>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78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2.974</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6.497</w:t>
            </w:r>
          </w:p>
        </w:tc>
      </w:tr>
      <w:tr w:rsidR="00B75758" w:rsidRPr="00B75758" w:rsidTr="00B75758">
        <w:trPr>
          <w:trHeight w:val="270"/>
        </w:trPr>
        <w:tc>
          <w:tcPr>
            <w:tcW w:w="1260" w:type="dxa"/>
            <w:tcBorders>
              <w:top w:val="nil"/>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Hombre</w:t>
            </w:r>
          </w:p>
        </w:tc>
        <w:tc>
          <w:tcPr>
            <w:tcW w:w="510" w:type="dxa"/>
            <w:tcBorders>
              <w:top w:val="nil"/>
              <w:left w:val="nil"/>
              <w:bottom w:val="single" w:sz="4" w:space="0" w:color="auto"/>
              <w:right w:val="nil"/>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8</w:t>
            </w:r>
          </w:p>
        </w:tc>
        <w:tc>
          <w:tcPr>
            <w:tcW w:w="0" w:type="auto"/>
            <w:tcBorders>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22</w:t>
            </w:r>
          </w:p>
        </w:tc>
        <w:tc>
          <w:tcPr>
            <w:tcW w:w="0" w:type="auto"/>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136</w:t>
            </w:r>
          </w:p>
        </w:tc>
        <w:tc>
          <w:tcPr>
            <w:tcW w:w="0" w:type="auto"/>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251</w:t>
            </w:r>
          </w:p>
        </w:tc>
        <w:tc>
          <w:tcPr>
            <w:tcW w:w="0" w:type="auto"/>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4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282</w:t>
            </w:r>
          </w:p>
        </w:tc>
        <w:tc>
          <w:tcPr>
            <w:tcW w:w="0" w:type="auto"/>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291</w:t>
            </w:r>
          </w:p>
        </w:tc>
        <w:tc>
          <w:tcPr>
            <w:tcW w:w="0" w:type="auto"/>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75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207</w:t>
            </w:r>
          </w:p>
        </w:tc>
        <w:tc>
          <w:tcPr>
            <w:tcW w:w="0" w:type="auto"/>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75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149</w:t>
            </w:r>
          </w:p>
        </w:tc>
        <w:tc>
          <w:tcPr>
            <w:tcW w:w="0" w:type="auto"/>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1.346</w:t>
            </w:r>
          </w:p>
        </w:tc>
        <w:tc>
          <w:tcPr>
            <w:tcW w:w="0" w:type="auto"/>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78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1.333</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2.679</w:t>
            </w:r>
          </w:p>
        </w:tc>
      </w:tr>
      <w:tr w:rsidR="00B75758" w:rsidRPr="00B75758" w:rsidTr="00B75758">
        <w:trPr>
          <w:trHeight w:val="270"/>
        </w:trPr>
        <w:tc>
          <w:tcPr>
            <w:tcW w:w="0" w:type="auto"/>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Total</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53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1,09%</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158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3,25%</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487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10,00%</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697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14,32%</w:t>
            </w:r>
          </w:p>
        </w:tc>
        <w:tc>
          <w:tcPr>
            <w:tcW w:w="4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978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20,09%</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1.133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23,27%</w:t>
            </w:r>
          </w:p>
        </w:tc>
        <w:tc>
          <w:tcPr>
            <w:tcW w:w="75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832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17,09%</w:t>
            </w:r>
          </w:p>
        </w:tc>
        <w:tc>
          <w:tcPr>
            <w:tcW w:w="75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531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10,91%</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4.869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53,06%</w:t>
            </w:r>
          </w:p>
        </w:tc>
        <w:tc>
          <w:tcPr>
            <w:tcW w:w="78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4.307</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9.176</w:t>
            </w:r>
          </w:p>
        </w:tc>
      </w:tr>
      <w:tr w:rsidR="00B75758" w:rsidRPr="00B75758" w:rsidTr="00B75758">
        <w:trPr>
          <w:trHeight w:val="165"/>
        </w:trPr>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65"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r>
      <w:tr w:rsidR="00B75758" w:rsidRPr="00B75758" w:rsidTr="00B75758">
        <w:trPr>
          <w:trHeight w:val="270"/>
        </w:trPr>
        <w:tc>
          <w:tcPr>
            <w:tcW w:w="0" w:type="auto"/>
            <w:shd w:val="clear" w:color="auto" w:fill="FFC000"/>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SERVICIO</w:t>
            </w:r>
          </w:p>
        </w:tc>
        <w:tc>
          <w:tcPr>
            <w:tcW w:w="1155" w:type="dxa"/>
            <w:gridSpan w:val="2"/>
            <w:tcBorders>
              <w:top w:val="single" w:sz="4" w:space="0" w:color="auto"/>
              <w:left w:val="single" w:sz="4" w:space="0" w:color="auto"/>
              <w:bottom w:val="single" w:sz="4" w:space="0" w:color="auto"/>
              <w:right w:val="single" w:sz="4" w:space="0" w:color="000000"/>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3 a 4 años</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5 a 9 años</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10 a 14 años</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15 a 19 años</w:t>
            </w:r>
          </w:p>
        </w:tc>
        <w:tc>
          <w:tcPr>
            <w:tcW w:w="1140"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20 a 24 años</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25 a 29 años</w:t>
            </w:r>
          </w:p>
        </w:tc>
        <w:tc>
          <w:tcPr>
            <w:tcW w:w="151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más de 29 años</w:t>
            </w:r>
          </w:p>
        </w:tc>
        <w:tc>
          <w:tcPr>
            <w:tcW w:w="139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Con datos</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780" w:type="dxa"/>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Sin datos</w:t>
            </w:r>
          </w:p>
        </w:tc>
        <w:tc>
          <w:tcPr>
            <w:tcW w:w="510" w:type="dxa"/>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Total</w:t>
            </w:r>
          </w:p>
        </w:tc>
      </w:tr>
      <w:tr w:rsidR="00B75758" w:rsidRPr="00B75758" w:rsidTr="00B75758">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Mujer</w:t>
            </w:r>
          </w:p>
        </w:tc>
        <w:tc>
          <w:tcPr>
            <w:tcW w:w="510" w:type="dxa"/>
            <w:tcBorders>
              <w:top w:val="nil"/>
              <w:left w:val="nil"/>
              <w:bottom w:val="single" w:sz="4" w:space="0" w:color="auto"/>
              <w:right w:val="nil"/>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574</w:t>
            </w:r>
          </w:p>
        </w:tc>
        <w:tc>
          <w:tcPr>
            <w:tcW w:w="0" w:type="auto"/>
            <w:tcBorders>
              <w:left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988</w:t>
            </w:r>
          </w:p>
        </w:tc>
        <w:tc>
          <w:tcPr>
            <w:tcW w:w="0" w:type="auto"/>
            <w:tcBorders>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751</w:t>
            </w:r>
          </w:p>
        </w:tc>
        <w:tc>
          <w:tcPr>
            <w:tcW w:w="0" w:type="auto"/>
            <w:tcBorders>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446</w:t>
            </w:r>
          </w:p>
        </w:tc>
        <w:tc>
          <w:tcPr>
            <w:tcW w:w="0" w:type="auto"/>
            <w:tcBorders>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4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416</w:t>
            </w:r>
          </w:p>
        </w:tc>
        <w:tc>
          <w:tcPr>
            <w:tcW w:w="0" w:type="auto"/>
            <w:tcBorders>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292</w:t>
            </w:r>
          </w:p>
        </w:tc>
        <w:tc>
          <w:tcPr>
            <w:tcW w:w="0" w:type="auto"/>
            <w:tcBorders>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75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50</w:t>
            </w:r>
          </w:p>
        </w:tc>
        <w:tc>
          <w:tcPr>
            <w:tcW w:w="0" w:type="auto"/>
            <w:tcBorders>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75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3.517</w:t>
            </w:r>
          </w:p>
        </w:tc>
        <w:tc>
          <w:tcPr>
            <w:tcW w:w="0" w:type="auto"/>
            <w:tcBorders>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78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2.980</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6.497</w:t>
            </w:r>
          </w:p>
        </w:tc>
      </w:tr>
      <w:tr w:rsidR="00B75758" w:rsidRPr="00B75758" w:rsidTr="00B75758">
        <w:trPr>
          <w:trHeight w:val="270"/>
        </w:trPr>
        <w:tc>
          <w:tcPr>
            <w:tcW w:w="1260" w:type="dxa"/>
            <w:tcBorders>
              <w:top w:val="nil"/>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Hombre</w:t>
            </w:r>
          </w:p>
        </w:tc>
        <w:tc>
          <w:tcPr>
            <w:tcW w:w="510" w:type="dxa"/>
            <w:tcBorders>
              <w:top w:val="nil"/>
              <w:left w:val="nil"/>
              <w:bottom w:val="single" w:sz="4" w:space="0" w:color="auto"/>
              <w:right w:val="nil"/>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484</w:t>
            </w:r>
          </w:p>
        </w:tc>
        <w:tc>
          <w:tcPr>
            <w:tcW w:w="0" w:type="auto"/>
            <w:tcBorders>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379</w:t>
            </w:r>
          </w:p>
        </w:tc>
        <w:tc>
          <w:tcPr>
            <w:tcW w:w="0" w:type="auto"/>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307</w:t>
            </w:r>
          </w:p>
        </w:tc>
        <w:tc>
          <w:tcPr>
            <w:tcW w:w="0" w:type="auto"/>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177</w:t>
            </w:r>
          </w:p>
        </w:tc>
        <w:tc>
          <w:tcPr>
            <w:tcW w:w="0" w:type="auto"/>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4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119</w:t>
            </w:r>
          </w:p>
        </w:tc>
        <w:tc>
          <w:tcPr>
            <w:tcW w:w="0" w:type="auto"/>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101</w:t>
            </w:r>
          </w:p>
        </w:tc>
        <w:tc>
          <w:tcPr>
            <w:tcW w:w="0" w:type="auto"/>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75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21</w:t>
            </w:r>
          </w:p>
        </w:tc>
        <w:tc>
          <w:tcPr>
            <w:tcW w:w="0" w:type="auto"/>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75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1.588</w:t>
            </w:r>
          </w:p>
        </w:tc>
        <w:tc>
          <w:tcPr>
            <w:tcW w:w="0" w:type="auto"/>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78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1.091</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2.679</w:t>
            </w:r>
          </w:p>
        </w:tc>
      </w:tr>
      <w:tr w:rsidR="00B75758" w:rsidRPr="00B75758" w:rsidTr="00B75758">
        <w:trPr>
          <w:trHeight w:val="270"/>
        </w:trPr>
        <w:tc>
          <w:tcPr>
            <w:tcW w:w="0" w:type="auto"/>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Total</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1.058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20,72%</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1.367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26,78%</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1.058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20,72%</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623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12,20%</w:t>
            </w:r>
          </w:p>
        </w:tc>
        <w:tc>
          <w:tcPr>
            <w:tcW w:w="4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535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10,48%</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393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7,70%</w:t>
            </w:r>
          </w:p>
        </w:tc>
        <w:tc>
          <w:tcPr>
            <w:tcW w:w="75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71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1,39%</w:t>
            </w:r>
          </w:p>
        </w:tc>
        <w:tc>
          <w:tcPr>
            <w:tcW w:w="75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5.105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55,63%</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78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4.071</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9.176</w:t>
            </w:r>
          </w:p>
        </w:tc>
      </w:tr>
      <w:tr w:rsidR="00B75758" w:rsidRPr="00B75758" w:rsidTr="00B75758">
        <w:trPr>
          <w:trHeight w:val="150"/>
        </w:trPr>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5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r>
      <w:tr w:rsidR="00B75758" w:rsidRPr="00B75758" w:rsidTr="00B75758">
        <w:trPr>
          <w:trHeight w:val="1035"/>
        </w:trPr>
        <w:tc>
          <w:tcPr>
            <w:tcW w:w="0" w:type="auto"/>
            <w:shd w:val="clear" w:color="auto" w:fill="FFC000"/>
            <w:noWrap/>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CUERPO</w:t>
            </w:r>
          </w:p>
        </w:tc>
        <w:tc>
          <w:tcPr>
            <w:tcW w:w="1155"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Maestros</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Profesores Enseñanza Secundaria</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Profesores Técnicos de Formación Profesional</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Profesores de Escuelas Oficiales de Idiomas</w:t>
            </w:r>
          </w:p>
        </w:tc>
        <w:tc>
          <w:tcPr>
            <w:tcW w:w="1140"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Profesores de Música y Artes Escénicas</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Profesores de Artes Plásticas y Diseño</w:t>
            </w:r>
          </w:p>
        </w:tc>
        <w:tc>
          <w:tcPr>
            <w:tcW w:w="151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Maestros de Taller de Artes Plásticas y Diseño</w:t>
            </w:r>
          </w:p>
        </w:tc>
        <w:tc>
          <w:tcPr>
            <w:tcW w:w="139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Total</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r>
      <w:tr w:rsidR="00B75758" w:rsidRPr="00B75758" w:rsidTr="00B75758">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Mujer</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3.111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79,00%</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2.785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66,28%</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395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54,86%</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86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73,50%</w:t>
            </w:r>
          </w:p>
        </w:tc>
        <w:tc>
          <w:tcPr>
            <w:tcW w:w="4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52,94%</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86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63,24%</w:t>
            </w:r>
          </w:p>
        </w:tc>
        <w:tc>
          <w:tcPr>
            <w:tcW w:w="75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58,33%</w:t>
            </w:r>
          </w:p>
        </w:tc>
        <w:tc>
          <w:tcPr>
            <w:tcW w:w="75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6.497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70,80%</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r>
      <w:tr w:rsidR="00B75758" w:rsidRPr="00B75758" w:rsidTr="00B75758">
        <w:trPr>
          <w:trHeight w:val="270"/>
        </w:trPr>
        <w:tc>
          <w:tcPr>
            <w:tcW w:w="1260" w:type="dxa"/>
            <w:tcBorders>
              <w:top w:val="nil"/>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Hombre</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827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21,00%</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1.417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33,72%</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325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45,14%</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31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26,50%</w:t>
            </w:r>
          </w:p>
        </w:tc>
        <w:tc>
          <w:tcPr>
            <w:tcW w:w="4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47,06%</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50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36,76%</w:t>
            </w:r>
          </w:p>
        </w:tc>
        <w:tc>
          <w:tcPr>
            <w:tcW w:w="75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41,67%</w:t>
            </w:r>
          </w:p>
        </w:tc>
        <w:tc>
          <w:tcPr>
            <w:tcW w:w="75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2.679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29,20%</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r>
      <w:tr w:rsidR="00B75758" w:rsidRPr="00B75758" w:rsidTr="00B75758">
        <w:trPr>
          <w:trHeight w:val="270"/>
        </w:trPr>
        <w:tc>
          <w:tcPr>
            <w:tcW w:w="0" w:type="auto"/>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Total</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3.938</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4.202</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720</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117</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495"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51</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136</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75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12</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75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9.176</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r>
      <w:tr w:rsidR="00B75758" w:rsidRPr="00B75758" w:rsidTr="00B75758">
        <w:trPr>
          <w:trHeight w:val="120"/>
        </w:trPr>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r>
      <w:tr w:rsidR="00B75758" w:rsidRPr="00B75758" w:rsidTr="00B75758">
        <w:trPr>
          <w:trHeight w:val="630"/>
        </w:trPr>
        <w:tc>
          <w:tcPr>
            <w:tcW w:w="1260" w:type="dxa"/>
            <w:shd w:val="clear" w:color="auto" w:fill="FFC000"/>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NOMBRAMIENTO</w:t>
            </w:r>
          </w:p>
        </w:tc>
        <w:tc>
          <w:tcPr>
            <w:tcW w:w="1155"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Hasta 31 de agosto</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Hasta 30 de junio</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Sustitución</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Total</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r>
      <w:tr w:rsidR="00B75758" w:rsidRPr="00B75758" w:rsidTr="00B75758">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Mujer</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4.659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70,75%</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681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69,63%</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1.157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71,73%</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6.497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70,80%</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r>
      <w:tr w:rsidR="00B75758" w:rsidRPr="00B75758" w:rsidTr="00B75758">
        <w:trPr>
          <w:trHeight w:val="270"/>
        </w:trPr>
        <w:tc>
          <w:tcPr>
            <w:tcW w:w="1260" w:type="dxa"/>
            <w:tcBorders>
              <w:top w:val="nil"/>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Hombre</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1.926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29,25%</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297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30,37%</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456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28,27%</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2.679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29,20%</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r>
      <w:tr w:rsidR="00B75758" w:rsidRPr="00B75758" w:rsidTr="00B75758">
        <w:trPr>
          <w:trHeight w:val="270"/>
        </w:trPr>
        <w:tc>
          <w:tcPr>
            <w:tcW w:w="0" w:type="auto"/>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Total</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6.585</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978</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1.613</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9.176</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r>
      <w:tr w:rsidR="00B75758" w:rsidRPr="00B75758" w:rsidTr="00B75758">
        <w:trPr>
          <w:trHeight w:val="120"/>
        </w:trPr>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120" w:lineRule="atLeast"/>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r>
      <w:tr w:rsidR="00B75758" w:rsidRPr="00B75758" w:rsidTr="00B75758">
        <w:trPr>
          <w:trHeight w:val="540"/>
        </w:trPr>
        <w:tc>
          <w:tcPr>
            <w:tcW w:w="0" w:type="auto"/>
            <w:shd w:val="clear" w:color="auto" w:fill="FFC000"/>
            <w:noWrap/>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color w:val="000000"/>
                <w:lang w:eastAsia="es-ES"/>
              </w:rPr>
            </w:pPr>
            <w:r w:rsidRPr="00B75758">
              <w:rPr>
                <w:rFonts w:ascii="Calibri" w:eastAsia="Times New Roman" w:hAnsi="Calibri" w:cs="Calibri"/>
                <w:color w:val="000000"/>
                <w:lang w:eastAsia="es-ES"/>
              </w:rPr>
              <w:t>JORNADA</w:t>
            </w:r>
          </w:p>
        </w:tc>
        <w:tc>
          <w:tcPr>
            <w:tcW w:w="1155" w:type="dxa"/>
            <w:gridSpan w:val="2"/>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Jornada Completa</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Jornada Parcial</w:t>
            </w:r>
          </w:p>
        </w:tc>
        <w:tc>
          <w:tcPr>
            <w:tcW w:w="1155" w:type="dxa"/>
            <w:gridSpan w:val="2"/>
            <w:tcBorders>
              <w:top w:val="single" w:sz="4" w:space="0" w:color="auto"/>
              <w:left w:val="nil"/>
              <w:bottom w:val="single" w:sz="4" w:space="0" w:color="auto"/>
              <w:right w:val="single" w:sz="4" w:space="0" w:color="auto"/>
            </w:tcBorders>
            <w:shd w:val="clear" w:color="auto" w:fill="D8D8D8"/>
            <w:tcMar>
              <w:top w:w="15" w:type="dxa"/>
              <w:left w:w="15" w:type="dxa"/>
              <w:bottom w:w="0" w:type="dxa"/>
              <w:right w:w="15" w:type="dxa"/>
            </w:tcMar>
            <w:vAlign w:val="center"/>
            <w:hideMark/>
          </w:tcPr>
          <w:p w:rsidR="00B75758" w:rsidRPr="00B75758" w:rsidRDefault="00B75758" w:rsidP="00B75758">
            <w:pPr>
              <w:spacing w:after="0" w:line="240" w:lineRule="auto"/>
              <w:jc w:val="center"/>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Total</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r>
      <w:tr w:rsidR="00B75758" w:rsidRPr="00B75758" w:rsidTr="00B75758">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Mujer</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6.067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71,00%</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430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68,15%</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6.497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70,80%</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r>
      <w:tr w:rsidR="00B75758" w:rsidRPr="00B75758" w:rsidTr="00B75758">
        <w:trPr>
          <w:trHeight w:val="270"/>
        </w:trPr>
        <w:tc>
          <w:tcPr>
            <w:tcW w:w="1260" w:type="dxa"/>
            <w:tcBorders>
              <w:top w:val="nil"/>
              <w:left w:val="single" w:sz="4" w:space="0" w:color="auto"/>
              <w:bottom w:val="single" w:sz="4" w:space="0" w:color="auto"/>
              <w:right w:val="single" w:sz="4" w:space="0" w:color="auto"/>
            </w:tcBorders>
            <w:shd w:val="clear" w:color="auto" w:fill="D8D8D8"/>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lastRenderedPageBreak/>
              <w:t>Hombre</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2.478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29,00%</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201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31,85%</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2.679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29,20%</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r>
      <w:tr w:rsidR="00B75758" w:rsidRPr="00B75758" w:rsidTr="00B75758">
        <w:trPr>
          <w:trHeight w:val="270"/>
        </w:trPr>
        <w:tc>
          <w:tcPr>
            <w:tcW w:w="0" w:type="auto"/>
            <w:tcBorders>
              <w:top w:val="nil"/>
              <w:left w:val="single" w:sz="4" w:space="0" w:color="auto"/>
              <w:bottom w:val="single" w:sz="4" w:space="0" w:color="auto"/>
              <w:right w:val="single" w:sz="4" w:space="0" w:color="auto"/>
            </w:tcBorders>
            <w:shd w:val="clear" w:color="auto" w:fill="D8D8D8"/>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b/>
                <w:bCs/>
                <w:color w:val="000000"/>
                <w:sz w:val="18"/>
                <w:szCs w:val="18"/>
                <w:lang w:eastAsia="es-ES"/>
              </w:rPr>
            </w:pPr>
            <w:r w:rsidRPr="00B75758">
              <w:rPr>
                <w:rFonts w:ascii="Calibri" w:eastAsia="Times New Roman" w:hAnsi="Calibri" w:cs="Calibri"/>
                <w:b/>
                <w:bCs/>
                <w:color w:val="000000"/>
                <w:sz w:val="18"/>
                <w:szCs w:val="18"/>
                <w:lang w:eastAsia="es-ES"/>
              </w:rPr>
              <w:t>Total</w:t>
            </w:r>
          </w:p>
        </w:tc>
        <w:tc>
          <w:tcPr>
            <w:tcW w:w="5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8.545</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631</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51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rsidR="00B75758" w:rsidRPr="00B75758" w:rsidRDefault="00B75758" w:rsidP="00B75758">
            <w:pPr>
              <w:spacing w:after="0" w:line="240" w:lineRule="auto"/>
              <w:jc w:val="center"/>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9.176</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sz w:val="18"/>
                <w:szCs w:val="18"/>
                <w:lang w:eastAsia="es-ES"/>
              </w:rPr>
            </w:pPr>
            <w:r w:rsidRPr="00B75758">
              <w:rPr>
                <w:rFonts w:ascii="Calibri" w:eastAsia="Times New Roman" w:hAnsi="Calibri" w:cs="Calibri"/>
                <w:color w:val="000000"/>
                <w:sz w:val="18"/>
                <w:szCs w:val="18"/>
                <w:lang w:eastAsia="es-ES"/>
              </w:rPr>
              <w:t> </w:t>
            </w:r>
          </w:p>
        </w:tc>
        <w:tc>
          <w:tcPr>
            <w:tcW w:w="0" w:type="auto"/>
            <w:shd w:val="clear" w:color="auto" w:fill="FFFFFF"/>
            <w:noWrap/>
            <w:tcMar>
              <w:top w:w="15" w:type="dxa"/>
              <w:left w:w="15" w:type="dxa"/>
              <w:bottom w:w="0" w:type="dxa"/>
              <w:right w:w="15" w:type="dxa"/>
            </w:tcMar>
            <w:vAlign w:val="bottom"/>
            <w:hideMark/>
          </w:tcPr>
          <w:p w:rsidR="00B75758" w:rsidRPr="00B75758" w:rsidRDefault="00B75758" w:rsidP="00B75758">
            <w:pPr>
              <w:spacing w:after="0" w:line="240" w:lineRule="auto"/>
              <w:rPr>
                <w:rFonts w:ascii="Calibri" w:eastAsia="Times New Roman" w:hAnsi="Calibri" w:cs="Calibri"/>
                <w:color w:val="000000"/>
                <w:lang w:eastAsia="es-ES"/>
              </w:rPr>
            </w:pPr>
            <w:r w:rsidRPr="00B75758">
              <w:rPr>
                <w:rFonts w:ascii="Calibri" w:eastAsia="Times New Roman" w:hAnsi="Calibri" w:cs="Calibri"/>
                <w:color w:val="000000"/>
                <w:lang w:eastAsia="es-ES"/>
              </w:rPr>
              <w:t> </w:t>
            </w:r>
          </w:p>
        </w:tc>
        <w:tc>
          <w:tcPr>
            <w:tcW w:w="0" w:type="auto"/>
            <w:shd w:val="clear" w:color="auto" w:fill="FFFFFF"/>
            <w:vAlign w:val="center"/>
            <w:hideMark/>
          </w:tcPr>
          <w:p w:rsidR="00B75758" w:rsidRPr="00B75758" w:rsidRDefault="00B75758" w:rsidP="00B75758">
            <w:pPr>
              <w:spacing w:after="0" w:line="240" w:lineRule="auto"/>
              <w:rPr>
                <w:rFonts w:ascii="Times New Roman" w:eastAsia="Times New Roman" w:hAnsi="Times New Roman" w:cs="Times New Roman"/>
                <w:sz w:val="20"/>
                <w:szCs w:val="20"/>
                <w:lang w:eastAsia="es-ES"/>
              </w:rPr>
            </w:pPr>
          </w:p>
        </w:tc>
        <w:tc>
          <w:tcPr>
            <w:tcW w:w="0" w:type="auto"/>
            <w:shd w:val="clear" w:color="auto" w:fill="FFFFFF"/>
            <w:vAlign w:val="center"/>
            <w:hideMark/>
          </w:tcPr>
          <w:p w:rsidR="00B75758" w:rsidRPr="00B75758" w:rsidRDefault="00B75758" w:rsidP="00B75758">
            <w:pPr>
              <w:spacing w:after="0" w:line="240" w:lineRule="auto"/>
              <w:rPr>
                <w:rFonts w:ascii="Times New Roman" w:eastAsia="Times New Roman" w:hAnsi="Times New Roman" w:cs="Times New Roman"/>
                <w:sz w:val="20"/>
                <w:szCs w:val="20"/>
                <w:lang w:eastAsia="es-ES"/>
              </w:rPr>
            </w:pPr>
          </w:p>
        </w:tc>
        <w:tc>
          <w:tcPr>
            <w:tcW w:w="0" w:type="auto"/>
            <w:shd w:val="clear" w:color="auto" w:fill="FFFFFF"/>
            <w:vAlign w:val="center"/>
            <w:hideMark/>
          </w:tcPr>
          <w:p w:rsidR="00B75758" w:rsidRPr="00B75758" w:rsidRDefault="00B75758" w:rsidP="00B75758">
            <w:pPr>
              <w:spacing w:after="0" w:line="240" w:lineRule="auto"/>
              <w:rPr>
                <w:rFonts w:ascii="Times New Roman" w:eastAsia="Times New Roman" w:hAnsi="Times New Roman" w:cs="Times New Roman"/>
                <w:sz w:val="20"/>
                <w:szCs w:val="20"/>
                <w:lang w:eastAsia="es-ES"/>
              </w:rPr>
            </w:pPr>
          </w:p>
        </w:tc>
        <w:tc>
          <w:tcPr>
            <w:tcW w:w="0" w:type="auto"/>
            <w:shd w:val="clear" w:color="auto" w:fill="FFFFFF"/>
            <w:vAlign w:val="center"/>
            <w:hideMark/>
          </w:tcPr>
          <w:p w:rsidR="00B75758" w:rsidRPr="00B75758" w:rsidRDefault="00B75758" w:rsidP="00B75758">
            <w:pPr>
              <w:spacing w:after="0" w:line="240" w:lineRule="auto"/>
              <w:rPr>
                <w:rFonts w:ascii="Times New Roman" w:eastAsia="Times New Roman" w:hAnsi="Times New Roman" w:cs="Times New Roman"/>
                <w:sz w:val="20"/>
                <w:szCs w:val="20"/>
                <w:lang w:eastAsia="es-ES"/>
              </w:rPr>
            </w:pPr>
          </w:p>
        </w:tc>
        <w:tc>
          <w:tcPr>
            <w:tcW w:w="0" w:type="auto"/>
            <w:shd w:val="clear" w:color="auto" w:fill="FFFFFF"/>
            <w:vAlign w:val="center"/>
            <w:hideMark/>
          </w:tcPr>
          <w:p w:rsidR="00B75758" w:rsidRPr="00B75758" w:rsidRDefault="00B75758" w:rsidP="00B75758">
            <w:pPr>
              <w:spacing w:after="0" w:line="240" w:lineRule="auto"/>
              <w:rPr>
                <w:rFonts w:ascii="Times New Roman" w:eastAsia="Times New Roman" w:hAnsi="Times New Roman" w:cs="Times New Roman"/>
                <w:sz w:val="20"/>
                <w:szCs w:val="20"/>
                <w:lang w:eastAsia="es-ES"/>
              </w:rPr>
            </w:pPr>
          </w:p>
        </w:tc>
        <w:tc>
          <w:tcPr>
            <w:tcW w:w="0" w:type="auto"/>
            <w:shd w:val="clear" w:color="auto" w:fill="FFFFFF"/>
            <w:vAlign w:val="center"/>
            <w:hideMark/>
          </w:tcPr>
          <w:p w:rsidR="00B75758" w:rsidRPr="00B75758" w:rsidRDefault="00B75758" w:rsidP="00B75758">
            <w:pPr>
              <w:spacing w:after="0" w:line="240" w:lineRule="auto"/>
              <w:rPr>
                <w:rFonts w:ascii="Times New Roman" w:eastAsia="Times New Roman" w:hAnsi="Times New Roman" w:cs="Times New Roman"/>
                <w:sz w:val="20"/>
                <w:szCs w:val="20"/>
                <w:lang w:eastAsia="es-ES"/>
              </w:rPr>
            </w:pPr>
          </w:p>
        </w:tc>
        <w:tc>
          <w:tcPr>
            <w:tcW w:w="0" w:type="auto"/>
            <w:shd w:val="clear" w:color="auto" w:fill="FFFFFF"/>
            <w:vAlign w:val="center"/>
            <w:hideMark/>
          </w:tcPr>
          <w:p w:rsidR="00B75758" w:rsidRPr="00B75758" w:rsidRDefault="00B75758" w:rsidP="00B75758">
            <w:pPr>
              <w:spacing w:after="0" w:line="240" w:lineRule="auto"/>
              <w:rPr>
                <w:rFonts w:ascii="Times New Roman" w:eastAsia="Times New Roman" w:hAnsi="Times New Roman" w:cs="Times New Roman"/>
                <w:sz w:val="20"/>
                <w:szCs w:val="20"/>
                <w:lang w:eastAsia="es-ES"/>
              </w:rPr>
            </w:pPr>
          </w:p>
        </w:tc>
        <w:tc>
          <w:tcPr>
            <w:tcW w:w="0" w:type="auto"/>
            <w:shd w:val="clear" w:color="auto" w:fill="FFFFFF"/>
            <w:vAlign w:val="center"/>
            <w:hideMark/>
          </w:tcPr>
          <w:p w:rsidR="00B75758" w:rsidRPr="00B75758" w:rsidRDefault="00B75758" w:rsidP="00B75758">
            <w:pPr>
              <w:spacing w:after="0" w:line="240" w:lineRule="auto"/>
              <w:rPr>
                <w:rFonts w:ascii="Times New Roman" w:eastAsia="Times New Roman" w:hAnsi="Times New Roman" w:cs="Times New Roman"/>
                <w:sz w:val="20"/>
                <w:szCs w:val="20"/>
                <w:lang w:eastAsia="es-ES"/>
              </w:rPr>
            </w:pPr>
          </w:p>
        </w:tc>
        <w:tc>
          <w:tcPr>
            <w:tcW w:w="0" w:type="auto"/>
            <w:shd w:val="clear" w:color="auto" w:fill="FFFFFF"/>
            <w:vAlign w:val="center"/>
            <w:hideMark/>
          </w:tcPr>
          <w:p w:rsidR="00B75758" w:rsidRPr="00B75758" w:rsidRDefault="00B75758" w:rsidP="00B75758">
            <w:pPr>
              <w:spacing w:after="0" w:line="240" w:lineRule="auto"/>
              <w:rPr>
                <w:rFonts w:ascii="Times New Roman" w:eastAsia="Times New Roman" w:hAnsi="Times New Roman" w:cs="Times New Roman"/>
                <w:sz w:val="20"/>
                <w:szCs w:val="20"/>
                <w:lang w:eastAsia="es-ES"/>
              </w:rPr>
            </w:pPr>
          </w:p>
        </w:tc>
        <w:tc>
          <w:tcPr>
            <w:tcW w:w="0" w:type="auto"/>
            <w:shd w:val="clear" w:color="auto" w:fill="FFFFFF"/>
            <w:vAlign w:val="center"/>
            <w:hideMark/>
          </w:tcPr>
          <w:p w:rsidR="00B75758" w:rsidRPr="00B75758" w:rsidRDefault="00B75758" w:rsidP="00B75758">
            <w:pPr>
              <w:spacing w:after="0" w:line="240" w:lineRule="auto"/>
              <w:rPr>
                <w:rFonts w:ascii="Times New Roman" w:eastAsia="Times New Roman" w:hAnsi="Times New Roman" w:cs="Times New Roman"/>
                <w:sz w:val="20"/>
                <w:szCs w:val="20"/>
                <w:lang w:eastAsia="es-ES"/>
              </w:rPr>
            </w:pPr>
          </w:p>
        </w:tc>
        <w:tc>
          <w:tcPr>
            <w:tcW w:w="0" w:type="auto"/>
            <w:shd w:val="clear" w:color="auto" w:fill="FFFFFF"/>
            <w:vAlign w:val="center"/>
            <w:hideMark/>
          </w:tcPr>
          <w:p w:rsidR="00B75758" w:rsidRPr="00B75758" w:rsidRDefault="00B75758" w:rsidP="00B75758">
            <w:pPr>
              <w:spacing w:after="0" w:line="240" w:lineRule="auto"/>
              <w:rPr>
                <w:rFonts w:ascii="Times New Roman" w:eastAsia="Times New Roman" w:hAnsi="Times New Roman" w:cs="Times New Roman"/>
                <w:sz w:val="20"/>
                <w:szCs w:val="20"/>
                <w:lang w:eastAsia="es-ES"/>
              </w:rPr>
            </w:pPr>
          </w:p>
        </w:tc>
        <w:tc>
          <w:tcPr>
            <w:tcW w:w="0" w:type="auto"/>
            <w:shd w:val="clear" w:color="auto" w:fill="FFFFFF"/>
            <w:vAlign w:val="center"/>
            <w:hideMark/>
          </w:tcPr>
          <w:p w:rsidR="00B75758" w:rsidRPr="00B75758" w:rsidRDefault="00B75758" w:rsidP="00B75758">
            <w:pPr>
              <w:spacing w:after="0" w:line="240" w:lineRule="auto"/>
              <w:rPr>
                <w:rFonts w:ascii="Times New Roman" w:eastAsia="Times New Roman" w:hAnsi="Times New Roman" w:cs="Times New Roman"/>
                <w:sz w:val="20"/>
                <w:szCs w:val="20"/>
                <w:lang w:eastAsia="es-ES"/>
              </w:rPr>
            </w:pPr>
          </w:p>
        </w:tc>
        <w:tc>
          <w:tcPr>
            <w:tcW w:w="0" w:type="auto"/>
            <w:shd w:val="clear" w:color="auto" w:fill="FFFFFF"/>
            <w:vAlign w:val="center"/>
            <w:hideMark/>
          </w:tcPr>
          <w:p w:rsidR="00B75758" w:rsidRPr="00B75758" w:rsidRDefault="00B75758" w:rsidP="00B75758">
            <w:pPr>
              <w:spacing w:after="0" w:line="240" w:lineRule="auto"/>
              <w:rPr>
                <w:rFonts w:ascii="Times New Roman" w:eastAsia="Times New Roman" w:hAnsi="Times New Roman" w:cs="Times New Roman"/>
                <w:sz w:val="20"/>
                <w:szCs w:val="20"/>
                <w:lang w:eastAsia="es-ES"/>
              </w:rPr>
            </w:pPr>
          </w:p>
        </w:tc>
      </w:tr>
    </w:tbl>
    <w:p w:rsidR="007A0548" w:rsidRDefault="007A0548"/>
    <w:sectPr w:rsidR="007A0548" w:rsidSect="00B75758">
      <w:pgSz w:w="16838" w:h="11906" w:orient="landscape"/>
      <w:pgMar w:top="851" w:right="1417" w:bottom="84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67FCE"/>
    <w:multiLevelType w:val="multilevel"/>
    <w:tmpl w:val="22D2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75758"/>
    <w:rsid w:val="007A0548"/>
    <w:rsid w:val="00B757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54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
    <w:name w:val="parrafo"/>
    <w:basedOn w:val="Normal"/>
    <w:rsid w:val="00B7575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004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1039</Words>
  <Characters>5719</Characters>
  <Application>Microsoft Office Word</Application>
  <DocSecurity>0</DocSecurity>
  <Lines>47</Lines>
  <Paragraphs>13</Paragraphs>
  <ScaleCrop>false</ScaleCrop>
  <Company>Hewlett-Packard Company</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DOCENTES DE CANARIAS-INSUCAN - CSIF</dc:creator>
  <cp:lastModifiedBy>DOCENTES DE CANARIAS-INSUCAN - CSIF</cp:lastModifiedBy>
  <cp:revision>1</cp:revision>
  <dcterms:created xsi:type="dcterms:W3CDTF">2018-09-26T21:57:00Z</dcterms:created>
  <dcterms:modified xsi:type="dcterms:W3CDTF">2018-09-26T22:00:00Z</dcterms:modified>
</cp:coreProperties>
</file>